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EFB1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F6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0E55F6">
        <w:rPr>
          <w:rFonts w:ascii="Times New Roman" w:hAnsi="Times New Roman" w:cs="Times New Roman"/>
          <w:b/>
          <w:sz w:val="24"/>
          <w:szCs w:val="24"/>
        </w:rPr>
        <w:t>S</w:t>
      </w:r>
      <w:r w:rsidRPr="000E55F6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0E55F6" w14:paraId="5867CF3B" w14:textId="77777777" w:rsidTr="008D5833">
        <w:tc>
          <w:tcPr>
            <w:tcW w:w="2910" w:type="dxa"/>
          </w:tcPr>
          <w:p w14:paraId="6D3D3ED4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61A02993" w14:textId="685DB547" w:rsidR="00934EC0" w:rsidRPr="00773D59" w:rsidRDefault="00EB3F66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</w:tr>
      <w:tr w:rsidR="001A30A8" w:rsidRPr="000E55F6" w14:paraId="325932E0" w14:textId="77777777" w:rsidTr="008D5833">
        <w:tc>
          <w:tcPr>
            <w:tcW w:w="2910" w:type="dxa"/>
          </w:tcPr>
          <w:p w14:paraId="029071DB" w14:textId="7870704A" w:rsidR="001A30A8" w:rsidRPr="00773D59" w:rsidRDefault="001A30A8" w:rsidP="001A3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7A6C933B" w14:textId="22E6D094" w:rsidR="001A30A8" w:rsidRPr="00773D59" w:rsidRDefault="001A30A8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934EC0" w:rsidRPr="000E55F6" w14:paraId="7BF42324" w14:textId="77777777" w:rsidTr="008D5833">
        <w:tc>
          <w:tcPr>
            <w:tcW w:w="2910" w:type="dxa"/>
          </w:tcPr>
          <w:p w14:paraId="2185FAAE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150" w:type="dxa"/>
          </w:tcPr>
          <w:p w14:paraId="2BEE9C6F" w14:textId="1FE8CF48" w:rsidR="00934EC0" w:rsidRPr="00773D59" w:rsidRDefault="00D30856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4EC0" w:rsidRPr="000E55F6" w14:paraId="36FAB6B5" w14:textId="77777777" w:rsidTr="008D5833">
        <w:tc>
          <w:tcPr>
            <w:tcW w:w="2910" w:type="dxa"/>
          </w:tcPr>
          <w:p w14:paraId="5FF50D9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57176140" w14:textId="1110092F" w:rsidR="00934EC0" w:rsidRPr="00773D59" w:rsidRDefault="00EB3F66" w:rsidP="00EB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Nihayet Bayraktar, 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Ataman GÖNEL, 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İsmail KOYUNCU,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Dr. Müjgan ERCAN KARADAĞ, Dr. Öğr. Üyesi. Adnan Kirmit</w:t>
            </w:r>
          </w:p>
        </w:tc>
      </w:tr>
      <w:tr w:rsidR="00934EC0" w:rsidRPr="000E55F6" w14:paraId="4D51A15E" w14:textId="77777777" w:rsidTr="008D5833">
        <w:tc>
          <w:tcPr>
            <w:tcW w:w="2910" w:type="dxa"/>
          </w:tcPr>
          <w:p w14:paraId="4B400B28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72F8C95B" w14:textId="3966F090" w:rsidR="00934EC0" w:rsidRPr="00773D59" w:rsidRDefault="00D3085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543D6A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0E55F6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0E55F6" w:rsidRPr="0077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4EC0" w:rsidRPr="000E55F6" w14:paraId="364C7425" w14:textId="77777777" w:rsidTr="008D5833">
        <w:tc>
          <w:tcPr>
            <w:tcW w:w="2910" w:type="dxa"/>
          </w:tcPr>
          <w:p w14:paraId="4FA86FFC" w14:textId="77777777" w:rsidR="00934EC0" w:rsidRPr="00773D59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150" w:type="dxa"/>
          </w:tcPr>
          <w:p w14:paraId="0BDCF26A" w14:textId="076B3886" w:rsidR="00934EC0" w:rsidRPr="00773D59" w:rsidRDefault="00D30856" w:rsidP="000E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4C7C" w:rsidRPr="00773D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B3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0E55F6" w14:paraId="6D431B7C" w14:textId="77777777" w:rsidTr="008D5833">
        <w:tc>
          <w:tcPr>
            <w:tcW w:w="2910" w:type="dxa"/>
          </w:tcPr>
          <w:p w14:paraId="2E108CA7" w14:textId="77777777" w:rsidR="00C1423C" w:rsidRPr="00773D59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4BF0BB02" w14:textId="1678870C" w:rsidR="00C1423C" w:rsidRPr="00773D59" w:rsidRDefault="00FE4E78" w:rsidP="007160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atamangonel@harran.edu.tr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mujganercan@harran.edu.tr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EB3F66" w:rsidRPr="00AD54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adnankirmit@harran.edu.tr</w:t>
              </w:r>
            </w:hyperlink>
            <w:r w:rsidR="00EB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4EC0" w:rsidRPr="000E55F6" w14:paraId="1CB65E22" w14:textId="77777777" w:rsidTr="008D5833">
        <w:tc>
          <w:tcPr>
            <w:tcW w:w="2910" w:type="dxa"/>
          </w:tcPr>
          <w:p w14:paraId="42824322" w14:textId="77777777" w:rsidR="00934EC0" w:rsidRPr="00773D59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1A563629" w14:textId="26DED3F8" w:rsidR="002B01F6" w:rsidRPr="00773D59" w:rsidRDefault="00D93341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Yüz-yüze Eğitim</w:t>
            </w:r>
            <w:r w:rsidR="00C674EC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01F6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Konu anlatım,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Soru-yanıt.</w:t>
            </w:r>
          </w:p>
          <w:p w14:paraId="78688F51" w14:textId="77777777" w:rsidR="002B01F6" w:rsidRPr="00773D59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211E" w14:textId="77777777" w:rsidR="00934EC0" w:rsidRPr="00773D59" w:rsidRDefault="002B01F6" w:rsidP="008C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864D58" w:rsidRPr="000E55F6" w14:paraId="50E2A700" w14:textId="77777777" w:rsidTr="008D5833">
        <w:tc>
          <w:tcPr>
            <w:tcW w:w="2910" w:type="dxa"/>
          </w:tcPr>
          <w:p w14:paraId="1B45F6D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661BBB05" w14:textId="166CC459" w:rsidR="00864D58" w:rsidRPr="00773D59" w:rsidRDefault="00EB3F66" w:rsidP="00B61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Hücredeki ve ağızdaki biyokimyasal süreç ve hastalıkların biyokimyasal mekanizmaları hakkında öğrencileri bilgi sahibi yapmaktır.</w:t>
            </w:r>
            <w:r w:rsidR="00D30856" w:rsidRPr="00D3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4D58" w:rsidRPr="000E55F6" w14:paraId="311D9B74" w14:textId="77777777" w:rsidTr="008D5833">
        <w:tc>
          <w:tcPr>
            <w:tcW w:w="2910" w:type="dxa"/>
          </w:tcPr>
          <w:p w14:paraId="222D925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6049C5AA" w14:textId="77777777" w:rsidR="00D30856" w:rsidRPr="00D30856" w:rsidRDefault="00D30856" w:rsidP="00D30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 dersin sonunda öğrenci; </w:t>
            </w:r>
          </w:p>
          <w:p w14:paraId="566D6E83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Metabolizma hakkında genel bilgiye sahip olur.</w:t>
            </w:r>
          </w:p>
          <w:p w14:paraId="40E5F902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Genel enerji metabolizmasını bilir.</w:t>
            </w:r>
          </w:p>
          <w:p w14:paraId="40C693B3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Karbonhidrat, lipit ve protein metabolizmasını bilir.</w:t>
            </w:r>
          </w:p>
          <w:p w14:paraId="2999F9F0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Protein türevleri ve nükleik asitlerin metabolizmasını bilir.</w:t>
            </w:r>
          </w:p>
          <w:p w14:paraId="48FE9CAC" w14:textId="77777777" w:rsid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Vitamin, su ve elektrolit metabolizmasını bilir.</w:t>
            </w:r>
          </w:p>
          <w:p w14:paraId="43766C18" w14:textId="4B20EBB0" w:rsidR="00864D58" w:rsidRPr="008E3B41" w:rsidRDefault="00EB3F66" w:rsidP="008E3B4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8E3B41">
              <w:rPr>
                <w:rFonts w:ascii="Times New Roman" w:hAnsi="Times New Roman" w:cs="Times New Roman"/>
                <w:sz w:val="20"/>
                <w:szCs w:val="20"/>
              </w:rPr>
              <w:t>Gen ve hormonlar hakkında genel bilgiye sahip olur.</w:t>
            </w:r>
          </w:p>
        </w:tc>
      </w:tr>
      <w:tr w:rsidR="00864D58" w:rsidRPr="000E55F6" w14:paraId="14FE80B1" w14:textId="77777777" w:rsidTr="008D5833">
        <w:tc>
          <w:tcPr>
            <w:tcW w:w="2910" w:type="dxa"/>
          </w:tcPr>
          <w:p w14:paraId="57E1769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FB40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A78B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F4D36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FCE1E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346B8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CB1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00527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27839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AC80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8532F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2C3D84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747F4BF" w14:textId="245125D9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asitler, peptidler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93341">
              <w:rPr>
                <w:b/>
                <w:sz w:val="20"/>
                <w:szCs w:val="20"/>
              </w:rPr>
              <w:t>(Yüz-yüze</w:t>
            </w:r>
            <w:r w:rsidR="00BA2E8C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E84FEE1" w14:textId="3129DF8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F32E01F" w14:textId="3C1AE5D3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(Uzaktan Eğitim)</w:t>
            </w:r>
          </w:p>
          <w:p w14:paraId="2DCCCBB2" w14:textId="4160C549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4AF3B9D" w14:textId="43D62BFE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 asitler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718EC89A" w14:textId="360DDC48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EDD4A2D" w14:textId="32F6C62A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DE0046F" w14:textId="582B9B66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Suda çözünen vitaminler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616C72E" w14:textId="69967D90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Karbohidratların sindirimi, emilimi, taşınımı ve katabolizması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E07DDA9" w14:textId="1B17007E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Glukoneogenez, glikojen metabolizması, monosakkaritlerin metabolizması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ECF5D82" w14:textId="39989137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Taşıyıcı proteinler, plazma proteinleri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 Eğitim</w:t>
            </w:r>
            <w:r w:rsidR="00BA2E8C" w:rsidRPr="00200ADD">
              <w:rPr>
                <w:b/>
                <w:sz w:val="20"/>
                <w:szCs w:val="20"/>
              </w:rPr>
              <w:t>)</w:t>
            </w:r>
          </w:p>
          <w:p w14:paraId="42FFEC9E" w14:textId="77777777" w:rsidR="00D93341" w:rsidRPr="00D933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Tanıda kullanılan enzimler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7D022E10" w14:textId="11B0B441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Amnino asit metabolizması, amino asitlerin karbon iskeletlerinin katabolizması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7AE07DC" w14:textId="527699BD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sentezi ve amino asit metabolizma bozuklukları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A2E8C" w:rsidRPr="00200ADD">
              <w:rPr>
                <w:b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A705A10" w14:textId="371DF5EC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özgün ürünlere çevrilmesi</w:t>
            </w:r>
            <w:r w:rsidR="00BA2E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33BFB2B" w14:textId="09FA5752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Azotlu bileşikler metabolizması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F1F74EA" w14:textId="5C68CE9F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Lipidlerin sindirimi, emilimi ve beta oksidasyon,</w:t>
            </w:r>
            <w:r w:rsidR="00464AB0">
              <w:rPr>
                <w:b/>
                <w:bCs/>
                <w:sz w:val="20"/>
                <w:szCs w:val="20"/>
              </w:rPr>
              <w:t xml:space="preserve"> 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4D51C1C" w14:textId="1B4D75CE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 asitleri ve gliserol fosfat sentezi, keton cisimleri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6EA4359C" w14:textId="319C9F03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Fosfolipidler ve plazma lipoproteinleri ile hiperlipidemiler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2CA9A0E7" w14:textId="26D74409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Kolesterol ve steroid metabolizması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6DD103D" w14:textId="1FF6F23C" w:rsidR="00BA2E8C" w:rsidRPr="008E3B41" w:rsidRDefault="00BA2E8C" w:rsidP="00BA2E8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301964EA" w14:textId="52D18EF9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5941261F" w14:textId="0CB87092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Replikasyon, translasyon ve transkripsiyon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130A12A2" w14:textId="170867B6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 ifadelenmesinin düzenlenmesi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Metabolizmanın entegrasyonu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0479975D" w14:textId="3C350973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Hormonlar (hipofiz, hipotalamus ve tiroid hormonları)</w:t>
            </w:r>
            <w:r w:rsidR="00464AB0">
              <w:rPr>
                <w:b/>
                <w:bCs/>
                <w:sz w:val="20"/>
                <w:szCs w:val="20"/>
              </w:rPr>
              <w:t xml:space="preserve"> 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</w:p>
          <w:p w14:paraId="47B07B57" w14:textId="1094BA78" w:rsidR="008E3B41" w:rsidRPr="008E3B41" w:rsidRDefault="008E3B41" w:rsidP="008E3B4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Hormonlar (steroid, pankreas ve GİS hormonları)</w:t>
            </w:r>
            <w:r w:rsidR="00464AB0">
              <w:rPr>
                <w:b/>
                <w:bCs/>
                <w:sz w:val="20"/>
                <w:szCs w:val="20"/>
              </w:rPr>
              <w:t xml:space="preserve"> (</w:t>
            </w:r>
            <w:r w:rsidR="00D93341">
              <w:rPr>
                <w:b/>
                <w:sz w:val="20"/>
                <w:szCs w:val="20"/>
              </w:rPr>
              <w:t>Yüz-yüze Eğitim</w:t>
            </w:r>
            <w:r w:rsidR="00464AB0">
              <w:rPr>
                <w:b/>
                <w:bCs/>
                <w:sz w:val="20"/>
                <w:szCs w:val="20"/>
              </w:rPr>
              <w:t>)</w:t>
            </w:r>
          </w:p>
          <w:p w14:paraId="591DD54B" w14:textId="004FD96E" w:rsidR="00D30856" w:rsidRPr="00BA2E8C" w:rsidRDefault="008E3B41" w:rsidP="008E3B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B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Elektrolit metabolizması ve beslenme</w:t>
            </w:r>
            <w:r w:rsidR="00464AB0">
              <w:rPr>
                <w:b/>
                <w:bCs/>
                <w:sz w:val="20"/>
                <w:szCs w:val="20"/>
              </w:rPr>
              <w:t>(</w:t>
            </w:r>
            <w:r w:rsidR="00D93341">
              <w:rPr>
                <w:b/>
                <w:sz w:val="20"/>
                <w:szCs w:val="20"/>
              </w:rPr>
              <w:t>Yüz-yüze</w:t>
            </w:r>
            <w:r w:rsidR="00D93341" w:rsidRPr="00200ADD">
              <w:rPr>
                <w:b/>
                <w:sz w:val="20"/>
                <w:szCs w:val="20"/>
              </w:rPr>
              <w:t xml:space="preserve"> Eğitim)</w:t>
            </w:r>
            <w:r w:rsidR="00464AB0">
              <w:rPr>
                <w:b/>
                <w:bCs/>
                <w:sz w:val="20"/>
                <w:szCs w:val="20"/>
              </w:rPr>
              <w:t>)</w:t>
            </w:r>
          </w:p>
          <w:p w14:paraId="72B09597" w14:textId="77777777" w:rsidR="00BA2E8C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7664" w14:textId="77777777" w:rsidR="00BA2E8C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1E34" w14:textId="7B67A907" w:rsidR="00BA2E8C" w:rsidRPr="00773D59" w:rsidRDefault="00BA2E8C" w:rsidP="00B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58" w:rsidRPr="000E55F6" w14:paraId="7B790297" w14:textId="77777777" w:rsidTr="008D5833">
        <w:tc>
          <w:tcPr>
            <w:tcW w:w="2910" w:type="dxa"/>
          </w:tcPr>
          <w:p w14:paraId="029BCAF0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51B5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70E15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A429EC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92AF6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1A73CE2C" w14:textId="2A90EBCA" w:rsidR="00154961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</w:t>
            </w:r>
            <w:r w:rsidR="00D3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30856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Ara Sınav ve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1 (bir) 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8C2314" w:rsidRPr="00773D5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67B93371" w14:textId="4A17E0E1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14:paraId="46F75E80" w14:textId="2624A0A2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Yılsonu Sınav: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CB" w:rsidRPr="00773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14:paraId="1AF13649" w14:textId="77777777" w:rsidR="00864D58" w:rsidRPr="00773D59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05BE98A0" w14:textId="77777777" w:rsidR="00864D58" w:rsidRDefault="00C63ECB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Yılsonu</w:t>
            </w:r>
            <w:r w:rsidR="00864D58"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 Tarih ve Saati: </w:t>
            </w:r>
            <w:r w:rsidRPr="00773D59">
              <w:rPr>
                <w:rFonts w:ascii="Times New Roman" w:hAnsi="Times New Roman" w:cs="Times New Roman"/>
                <w:sz w:val="20"/>
                <w:szCs w:val="20"/>
              </w:rPr>
              <w:t>Birim tarafından ilan edilecek tarih ve saatlerde</w:t>
            </w:r>
          </w:p>
          <w:p w14:paraId="32BC4392" w14:textId="4A931837" w:rsidR="009C1D56" w:rsidRPr="00773D59" w:rsidRDefault="009C1D56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</w:tr>
      <w:tr w:rsidR="00864D58" w:rsidRPr="000E55F6" w14:paraId="7D2B3371" w14:textId="77777777" w:rsidTr="008D5833">
        <w:tc>
          <w:tcPr>
            <w:tcW w:w="2910" w:type="dxa"/>
          </w:tcPr>
          <w:p w14:paraId="6C6550CA" w14:textId="77777777" w:rsidR="00864D58" w:rsidRPr="00773D59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5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05D951FE" w14:textId="32070BA3" w:rsidR="00864D58" w:rsidRPr="00773D59" w:rsidRDefault="00BA2E8C" w:rsidP="000A4566">
                <w:pPr>
                  <w:pStyle w:val="Kaynaka"/>
                  <w:rPr>
                    <w:sz w:val="20"/>
                    <w:szCs w:val="20"/>
                  </w:rPr>
                </w:pPr>
                <w:r w:rsidRPr="00BA2E8C">
                  <w:rPr>
                    <w:sz w:val="20"/>
                    <w:szCs w:val="20"/>
                  </w:rPr>
                  <w:t>Kolancı, Ç. (2009). Temel ve Klinik Biyokimya. İstanbul: Tıp Kitapevi.</w:t>
                </w:r>
              </w:p>
            </w:sdtContent>
          </w:sdt>
        </w:tc>
      </w:tr>
    </w:tbl>
    <w:p w14:paraId="7D6182C3" w14:textId="77777777" w:rsidR="00934EC0" w:rsidRPr="000E55F6" w:rsidRDefault="00934EC0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277D7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C3678" w14:textId="77777777" w:rsidR="008C2314" w:rsidRPr="000E55F6" w:rsidRDefault="008C2314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2" w:type="dxa"/>
        <w:tblInd w:w="-29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804"/>
        <w:gridCol w:w="583"/>
        <w:gridCol w:w="583"/>
        <w:gridCol w:w="584"/>
        <w:gridCol w:w="583"/>
        <w:gridCol w:w="583"/>
        <w:gridCol w:w="442"/>
        <w:gridCol w:w="141"/>
        <w:gridCol w:w="584"/>
        <w:gridCol w:w="583"/>
        <w:gridCol w:w="452"/>
        <w:gridCol w:w="131"/>
        <w:gridCol w:w="682"/>
        <w:gridCol w:w="685"/>
        <w:gridCol w:w="331"/>
        <w:gridCol w:w="351"/>
        <w:gridCol w:w="684"/>
        <w:gridCol w:w="684"/>
        <w:gridCol w:w="682"/>
      </w:tblGrid>
      <w:tr w:rsidR="000A4566" w:rsidRPr="000A4566" w14:paraId="736DA957" w14:textId="77777777" w:rsidTr="00E417A4">
        <w:trPr>
          <w:trHeight w:val="637"/>
        </w:trPr>
        <w:tc>
          <w:tcPr>
            <w:tcW w:w="101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6AF2" w14:textId="2A4DA68C" w:rsidR="000A4566" w:rsidRPr="000A4566" w:rsidRDefault="000A4566" w:rsidP="000A4566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0A4566" w:rsidRPr="000A4566" w14:paraId="33A7F7DA" w14:textId="77777777" w:rsidTr="00323A7D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704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4A5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8617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CBB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F205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73E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F0D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16B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PÇ7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34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PÇ8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B783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14E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96FF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98B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7E46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27A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3FC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0A4566" w:rsidRPr="000A4566" w14:paraId="73144077" w14:textId="77777777" w:rsidTr="00323A7D">
        <w:trPr>
          <w:trHeight w:val="3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422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E753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0DE2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4973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C360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2AC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7D5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8908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D45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F989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B90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836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D68C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8C8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F94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F76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10C02F83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1B93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CA78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1F01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5928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2DA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E6AB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72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5703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C38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65F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55E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70B5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8CAC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6FD0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436B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5D4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4871269F" w14:textId="77777777" w:rsidTr="00323A7D">
        <w:trPr>
          <w:trHeight w:val="35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49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040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E2F6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DDCC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9A45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4DF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C5B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D3E7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2281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3A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9BB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0F86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8989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F7ED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30EB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6E7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5A61610F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759B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9EF7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3388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563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DFE7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9210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2DE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CD31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A07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38D7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5A8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153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3068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D38F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DD41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EB52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055DDB1A" w14:textId="77777777" w:rsidTr="00323A7D">
        <w:trPr>
          <w:trHeight w:val="3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6619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B44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35E8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D5D4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09F9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54C5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F611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9E40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4E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EF20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497C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EFF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A3D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ECA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0C7D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00D5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4459BA74" w14:textId="77777777" w:rsidTr="00323A7D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2153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ÖÇ6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C9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AF2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911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A5AD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DB21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4F6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5C58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8218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C2A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B578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A1E6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BE37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E64C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D2CB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7FC6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0A4566" w:rsidRPr="000A4566" w14:paraId="75798D4D" w14:textId="77777777" w:rsidTr="000A4566">
        <w:trPr>
          <w:trHeight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2C0B8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B81EC0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805F4E" w14:textId="77777777" w:rsidR="000A4566" w:rsidRPr="000A4566" w:rsidRDefault="000A4566" w:rsidP="00323A7D">
            <w:pPr>
              <w:ind w:left="42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ÖÇ: Öğrenme Çıktıları PÇ: Program Çıktıları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E59E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566" w:rsidRPr="000A4566" w14:paraId="42F35491" w14:textId="77777777" w:rsidTr="000A4566">
        <w:trPr>
          <w:trHeight w:val="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B7EF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Katkı Düzeyi 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3A7E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Çok Düşük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D87B" w14:textId="77777777" w:rsidR="000A4566" w:rsidRPr="000A4566" w:rsidRDefault="000A4566" w:rsidP="00323A7D">
            <w:pPr>
              <w:ind w:left="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Düşük 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9EF4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Orta 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E04A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Yüksek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75537" w14:textId="77777777" w:rsidR="000A4566" w:rsidRPr="000A4566" w:rsidRDefault="000A4566" w:rsidP="00323A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Çok Yüksek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131F" w14:textId="77777777" w:rsidR="000A4566" w:rsidRPr="000A4566" w:rsidRDefault="000A4566" w:rsidP="00323A7D">
            <w:pPr>
              <w:spacing w:after="1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A279C2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3925C6CB" w14:textId="77777777" w:rsidR="00AD687A" w:rsidRPr="000E55F6" w:rsidRDefault="00AD687A" w:rsidP="00AD687A">
      <w:pPr>
        <w:rPr>
          <w:rFonts w:ascii="Times New Roman" w:hAnsi="Times New Roman" w:cs="Times New Roman"/>
          <w:sz w:val="16"/>
          <w:szCs w:val="16"/>
        </w:rPr>
      </w:pPr>
    </w:p>
    <w:p w14:paraId="79481FE0" w14:textId="77777777" w:rsidR="00AD687A" w:rsidRPr="000A456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566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5EFBD52D" w14:textId="77777777" w:rsidR="00AD687A" w:rsidRPr="000E55F6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87" w:type="dxa"/>
        <w:tblInd w:w="-454" w:type="dxa"/>
        <w:tblCellMar>
          <w:top w:w="7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340"/>
        <w:gridCol w:w="583"/>
        <w:gridCol w:w="583"/>
        <w:gridCol w:w="584"/>
        <w:gridCol w:w="581"/>
        <w:gridCol w:w="583"/>
        <w:gridCol w:w="583"/>
        <w:gridCol w:w="584"/>
        <w:gridCol w:w="583"/>
        <w:gridCol w:w="583"/>
        <w:gridCol w:w="684"/>
        <w:gridCol w:w="682"/>
        <w:gridCol w:w="684"/>
        <w:gridCol w:w="682"/>
        <w:gridCol w:w="684"/>
        <w:gridCol w:w="684"/>
      </w:tblGrid>
      <w:tr w:rsidR="000A4566" w:rsidRPr="000A4566" w14:paraId="5C0EA673" w14:textId="77777777" w:rsidTr="00323A7D">
        <w:trPr>
          <w:trHeight w:val="35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4815" w14:textId="77777777" w:rsidR="000A4566" w:rsidRPr="000A4566" w:rsidRDefault="000A4566" w:rsidP="00323A7D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3D0D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D318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227A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653C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6A23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BB85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D26E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PÇ7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9C21" w14:textId="77777777" w:rsidR="000A4566" w:rsidRPr="000A4566" w:rsidRDefault="000A4566" w:rsidP="00323A7D">
            <w:pPr>
              <w:ind w:left="-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PÇ8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37C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192F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28AB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297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F54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8C0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026B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0A4566" w:rsidRPr="000A4566" w14:paraId="709D0430" w14:textId="77777777" w:rsidTr="00323A7D">
        <w:trPr>
          <w:trHeight w:val="49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72FA" w14:textId="163D5C29" w:rsidR="000A4566" w:rsidRPr="000A4566" w:rsidRDefault="00BA2E8C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F66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BB8F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3583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D742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B69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A9F7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C3A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E4E2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6A9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12F4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E127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45B8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98A7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45B0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5711" w14:textId="77777777" w:rsidR="000A4566" w:rsidRPr="000A4566" w:rsidRDefault="000A4566" w:rsidP="00323A7D">
            <w:pPr>
              <w:ind w:left="1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F0C1" w14:textId="77777777" w:rsidR="000A4566" w:rsidRPr="000A4566" w:rsidRDefault="000A4566" w:rsidP="00323A7D">
            <w:pPr>
              <w:ind w:left="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</w:tbl>
    <w:p w14:paraId="693C9C5A" w14:textId="77777777" w:rsidR="00AD687A" w:rsidRPr="000E55F6" w:rsidRDefault="00AD687A" w:rsidP="00AD687A">
      <w:pPr>
        <w:rPr>
          <w:rFonts w:ascii="Times New Roman" w:hAnsi="Times New Roman" w:cs="Times New Roman"/>
          <w:sz w:val="24"/>
          <w:szCs w:val="24"/>
        </w:rPr>
      </w:pPr>
    </w:p>
    <w:p w14:paraId="55471DF5" w14:textId="77777777" w:rsidR="00AD687A" w:rsidRPr="000E55F6" w:rsidRDefault="00AD687A" w:rsidP="00934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87A" w:rsidRPr="000E55F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774" w14:textId="77777777" w:rsidR="00FE4E78" w:rsidRDefault="00FE4E78" w:rsidP="00362594">
      <w:pPr>
        <w:spacing w:line="240" w:lineRule="auto"/>
      </w:pPr>
      <w:r>
        <w:separator/>
      </w:r>
    </w:p>
  </w:endnote>
  <w:endnote w:type="continuationSeparator" w:id="0">
    <w:p w14:paraId="4B0FD884" w14:textId="77777777" w:rsidR="00FE4E78" w:rsidRDefault="00FE4E78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32D7" w14:textId="77777777" w:rsidR="00FE4E78" w:rsidRDefault="00FE4E78" w:rsidP="00362594">
      <w:pPr>
        <w:spacing w:line="240" w:lineRule="auto"/>
      </w:pPr>
      <w:r>
        <w:separator/>
      </w:r>
    </w:p>
  </w:footnote>
  <w:footnote w:type="continuationSeparator" w:id="0">
    <w:p w14:paraId="0D1E0D54" w14:textId="77777777" w:rsidR="00FE4E78" w:rsidRDefault="00FE4E78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A43"/>
    <w:multiLevelType w:val="hybridMultilevel"/>
    <w:tmpl w:val="3F7E5180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6E6"/>
    <w:multiLevelType w:val="hybridMultilevel"/>
    <w:tmpl w:val="0D803CC4"/>
    <w:lvl w:ilvl="0" w:tplc="84D8D0E8">
      <w:start w:val="1"/>
      <w:numFmt w:val="decimal"/>
      <w:lvlText w:val="%1."/>
      <w:lvlJc w:val="left"/>
      <w:pPr>
        <w:ind w:left="303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tr-TR" w:eastAsia="tr-TR" w:bidi="tr-TR"/>
      </w:rPr>
    </w:lvl>
    <w:lvl w:ilvl="1" w:tplc="0B7CF7A2">
      <w:numFmt w:val="bullet"/>
      <w:lvlText w:val="•"/>
      <w:lvlJc w:val="left"/>
      <w:pPr>
        <w:ind w:left="1016" w:hanging="197"/>
      </w:pPr>
      <w:rPr>
        <w:rFonts w:hint="default"/>
        <w:lang w:val="tr-TR" w:eastAsia="tr-TR" w:bidi="tr-TR"/>
      </w:rPr>
    </w:lvl>
    <w:lvl w:ilvl="2" w:tplc="AC548BC0">
      <w:numFmt w:val="bullet"/>
      <w:lvlText w:val="•"/>
      <w:lvlJc w:val="left"/>
      <w:pPr>
        <w:ind w:left="1733" w:hanging="197"/>
      </w:pPr>
      <w:rPr>
        <w:rFonts w:hint="default"/>
        <w:lang w:val="tr-TR" w:eastAsia="tr-TR" w:bidi="tr-TR"/>
      </w:rPr>
    </w:lvl>
    <w:lvl w:ilvl="3" w:tplc="E84C2886">
      <w:numFmt w:val="bullet"/>
      <w:lvlText w:val="•"/>
      <w:lvlJc w:val="left"/>
      <w:pPr>
        <w:ind w:left="2450" w:hanging="197"/>
      </w:pPr>
      <w:rPr>
        <w:rFonts w:hint="default"/>
        <w:lang w:val="tr-TR" w:eastAsia="tr-TR" w:bidi="tr-TR"/>
      </w:rPr>
    </w:lvl>
    <w:lvl w:ilvl="4" w:tplc="F37ECE8C">
      <w:numFmt w:val="bullet"/>
      <w:lvlText w:val="•"/>
      <w:lvlJc w:val="left"/>
      <w:pPr>
        <w:ind w:left="3167" w:hanging="197"/>
      </w:pPr>
      <w:rPr>
        <w:rFonts w:hint="default"/>
        <w:lang w:val="tr-TR" w:eastAsia="tr-TR" w:bidi="tr-TR"/>
      </w:rPr>
    </w:lvl>
    <w:lvl w:ilvl="5" w:tplc="48CE8074">
      <w:numFmt w:val="bullet"/>
      <w:lvlText w:val="•"/>
      <w:lvlJc w:val="left"/>
      <w:pPr>
        <w:ind w:left="3884" w:hanging="197"/>
      </w:pPr>
      <w:rPr>
        <w:rFonts w:hint="default"/>
        <w:lang w:val="tr-TR" w:eastAsia="tr-TR" w:bidi="tr-TR"/>
      </w:rPr>
    </w:lvl>
    <w:lvl w:ilvl="6" w:tplc="8410CA46">
      <w:numFmt w:val="bullet"/>
      <w:lvlText w:val="•"/>
      <w:lvlJc w:val="left"/>
      <w:pPr>
        <w:ind w:left="4600" w:hanging="197"/>
      </w:pPr>
      <w:rPr>
        <w:rFonts w:hint="default"/>
        <w:lang w:val="tr-TR" w:eastAsia="tr-TR" w:bidi="tr-TR"/>
      </w:rPr>
    </w:lvl>
    <w:lvl w:ilvl="7" w:tplc="8F66C392">
      <w:numFmt w:val="bullet"/>
      <w:lvlText w:val="•"/>
      <w:lvlJc w:val="left"/>
      <w:pPr>
        <w:ind w:left="5317" w:hanging="197"/>
      </w:pPr>
      <w:rPr>
        <w:rFonts w:hint="default"/>
        <w:lang w:val="tr-TR" w:eastAsia="tr-TR" w:bidi="tr-TR"/>
      </w:rPr>
    </w:lvl>
    <w:lvl w:ilvl="8" w:tplc="5FB62C28">
      <w:numFmt w:val="bullet"/>
      <w:lvlText w:val="•"/>
      <w:lvlJc w:val="left"/>
      <w:pPr>
        <w:ind w:left="6034" w:hanging="197"/>
      </w:pPr>
      <w:rPr>
        <w:rFonts w:hint="default"/>
        <w:lang w:val="tr-TR" w:eastAsia="tr-TR" w:bidi="tr-TR"/>
      </w:rPr>
    </w:lvl>
  </w:abstractNum>
  <w:abstractNum w:abstractNumId="2" w15:restartNumberingAfterBreak="0">
    <w:nsid w:val="71191890"/>
    <w:multiLevelType w:val="hybridMultilevel"/>
    <w:tmpl w:val="E800E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E2NDUxMjcwMjJW0lEKTi0uzszPAykwrgUAFL9veSwAAAA="/>
  </w:docVars>
  <w:rsids>
    <w:rsidRoot w:val="00934EC0"/>
    <w:rsid w:val="00037EA1"/>
    <w:rsid w:val="000728C6"/>
    <w:rsid w:val="00093EB3"/>
    <w:rsid w:val="000A4566"/>
    <w:rsid w:val="000E55F6"/>
    <w:rsid w:val="00154961"/>
    <w:rsid w:val="001A30A8"/>
    <w:rsid w:val="001E4683"/>
    <w:rsid w:val="00214C7C"/>
    <w:rsid w:val="00273248"/>
    <w:rsid w:val="00293138"/>
    <w:rsid w:val="002A4C0B"/>
    <w:rsid w:val="002B01F6"/>
    <w:rsid w:val="002B2F4D"/>
    <w:rsid w:val="0030193E"/>
    <w:rsid w:val="00362594"/>
    <w:rsid w:val="003B53ED"/>
    <w:rsid w:val="00464AB0"/>
    <w:rsid w:val="004C55F2"/>
    <w:rsid w:val="00543D6A"/>
    <w:rsid w:val="005B4600"/>
    <w:rsid w:val="005D059B"/>
    <w:rsid w:val="006007CD"/>
    <w:rsid w:val="00621D30"/>
    <w:rsid w:val="00624718"/>
    <w:rsid w:val="0068667C"/>
    <w:rsid w:val="006C09CE"/>
    <w:rsid w:val="006F34A8"/>
    <w:rsid w:val="00716080"/>
    <w:rsid w:val="00773D59"/>
    <w:rsid w:val="00782D9B"/>
    <w:rsid w:val="007C0B12"/>
    <w:rsid w:val="00864D58"/>
    <w:rsid w:val="008650BC"/>
    <w:rsid w:val="008A7693"/>
    <w:rsid w:val="008C2314"/>
    <w:rsid w:val="008D5833"/>
    <w:rsid w:val="008E3B41"/>
    <w:rsid w:val="008E7013"/>
    <w:rsid w:val="00934EC0"/>
    <w:rsid w:val="009C07D9"/>
    <w:rsid w:val="009C1D56"/>
    <w:rsid w:val="00A32D59"/>
    <w:rsid w:val="00AA6881"/>
    <w:rsid w:val="00AB485B"/>
    <w:rsid w:val="00AD687A"/>
    <w:rsid w:val="00B612DC"/>
    <w:rsid w:val="00B77790"/>
    <w:rsid w:val="00BA2E8C"/>
    <w:rsid w:val="00BF0733"/>
    <w:rsid w:val="00C1423C"/>
    <w:rsid w:val="00C54991"/>
    <w:rsid w:val="00C63ECB"/>
    <w:rsid w:val="00C674EC"/>
    <w:rsid w:val="00C84145"/>
    <w:rsid w:val="00CA7669"/>
    <w:rsid w:val="00D30856"/>
    <w:rsid w:val="00D75346"/>
    <w:rsid w:val="00D93341"/>
    <w:rsid w:val="00DE04D7"/>
    <w:rsid w:val="00E23996"/>
    <w:rsid w:val="00E736C2"/>
    <w:rsid w:val="00EB3F66"/>
    <w:rsid w:val="00FB015D"/>
    <w:rsid w:val="00FB4FD9"/>
    <w:rsid w:val="00FE4E78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BBEC"/>
  <w15:docId w15:val="{72C1133F-0120-4025-ADE4-11E0729E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160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B3F66"/>
    <w:pPr>
      <w:widowControl w:val="0"/>
      <w:autoSpaceDE w:val="0"/>
      <w:autoSpaceDN w:val="0"/>
      <w:spacing w:line="243" w:lineRule="exact"/>
      <w:ind w:left="107"/>
      <w:jc w:val="left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gonel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nankirmit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jganerc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D2B-704E-40EE-97B5-B1F8751D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Abdullah Göçmez</cp:lastModifiedBy>
  <cp:revision>10</cp:revision>
  <dcterms:created xsi:type="dcterms:W3CDTF">2020-09-04T08:13:00Z</dcterms:created>
  <dcterms:modified xsi:type="dcterms:W3CDTF">2021-09-15T12:38:00Z</dcterms:modified>
</cp:coreProperties>
</file>